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jc w:val="center"/>
        <w:tblCellSpacing w:w="0" w:type="dxa"/>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jc w:val="center"/>
        </w:trPr>
        <w:tc>
          <w:tcPr>
            <w:tcW w:w="0" w:type="auto"/>
            <w:vAlign w:val="center"/>
          </w:tcPr>
          <w:p>
            <w:pPr>
              <w:widowControl/>
              <w:spacing w:before="100" w:beforeAutospacing="1" w:after="100" w:afterAutospacing="1"/>
              <w:jc w:val="center"/>
              <w:rPr>
                <w:rFonts w:ascii="宋体" w:hAnsi="宋体" w:eastAsia="宋体" w:cs="宋体"/>
                <w:kern w:val="0"/>
                <w:sz w:val="32"/>
                <w:szCs w:val="32"/>
              </w:rPr>
            </w:pPr>
            <w:bookmarkStart w:id="0" w:name="_GoBack"/>
            <w:bookmarkEnd w:id="0"/>
            <w:r>
              <w:rPr>
                <w:rFonts w:ascii="方正小标宋简体" w:hAnsi="宋体" w:eastAsia="方正小标宋简体" w:cs="宋体"/>
                <w:color w:val="FF0000"/>
                <w:kern w:val="0"/>
                <w:sz w:val="84"/>
                <w:szCs w:val="84"/>
              </w:rPr>
              <w:t>滁 州 学 院 文 件</w:t>
            </w:r>
          </w:p>
          <w:p>
            <w:pPr>
              <w:widowControl/>
              <w:spacing w:before="100" w:beforeAutospacing="1" w:after="100" w:afterAutospacing="1"/>
              <w:jc w:val="center"/>
              <w:rPr>
                <w:rFonts w:ascii="宋体" w:hAnsi="宋体" w:eastAsia="宋体" w:cs="宋体"/>
                <w:kern w:val="0"/>
                <w:sz w:val="32"/>
                <w:szCs w:val="32"/>
              </w:rPr>
            </w:pPr>
            <w:r>
              <w:rPr>
                <w:rFonts w:ascii="仿宋_GB2312" w:hAnsi="宋体" w:eastAsia="仿宋_GB2312" w:cs="宋体"/>
                <w:b/>
                <w:bCs/>
                <w:color w:val="000000"/>
                <w:kern w:val="0"/>
                <w:sz w:val="32"/>
                <w:szCs w:val="32"/>
              </w:rPr>
              <w:t>院教〔2011〕35号</w:t>
            </w:r>
          </w:p>
        </w:tc>
      </w:tr>
      <w:tr>
        <w:tblPrEx>
          <w:tblCellMar>
            <w:top w:w="0" w:type="dxa"/>
            <w:left w:w="0" w:type="dxa"/>
            <w:bottom w:w="0" w:type="dxa"/>
            <w:right w:w="0" w:type="dxa"/>
          </w:tblCellMar>
        </w:tblPrEx>
        <w:trPr>
          <w:tblCellSpacing w:w="0" w:type="dxa"/>
          <w:jc w:val="center"/>
        </w:trPr>
        <w:tc>
          <w:tcPr>
            <w:tcW w:w="0" w:type="auto"/>
            <w:vAlign w:val="center"/>
          </w:tcPr>
          <w:p>
            <w:pPr>
              <w:widowControl/>
              <w:jc w:val="left"/>
              <w:rPr>
                <w:rFonts w:ascii="宋体" w:hAnsi="宋体" w:eastAsia="宋体" w:cs="宋体"/>
                <w:kern w:val="0"/>
                <w:sz w:val="18"/>
                <w:szCs w:val="18"/>
              </w:rPr>
            </w:pPr>
            <w:r>
              <w:rPr>
                <w:rFonts w:ascii="宋体" w:hAnsi="宋体" w:eastAsia="宋体" w:cs="宋体"/>
                <w:kern w:val="0"/>
                <w:sz w:val="18"/>
                <w:szCs w:val="18"/>
              </w:rPr>
              <w:pict>
                <v:rect id="_x0000_i1025" o:spt="1" style="height:3.75pt;width:0pt;" fillcolor="#FF0000" filled="t" stroked="f" coordsize="21600,21600" o:hr="t" o:hrstd="t" o:hrnoshade="t" o:hralign="center">
                  <v:path/>
                  <v:fill on="t" focussize="0,0"/>
                  <v:stroke on="f"/>
                  <v:imagedata o:title=""/>
                  <o:lock v:ext="edit"/>
                  <w10:wrap type="none"/>
                  <w10:anchorlock/>
                </v:rect>
              </w:pict>
            </w:r>
          </w:p>
          <w:p>
            <w:pPr>
              <w:widowControl/>
              <w:jc w:val="left"/>
              <w:rPr>
                <w:rFonts w:ascii="宋体" w:hAnsi="宋体" w:eastAsia="宋体" w:cs="宋体"/>
                <w:kern w:val="0"/>
                <w:sz w:val="18"/>
                <w:szCs w:val="18"/>
              </w:rPr>
            </w:pPr>
          </w:p>
          <w:p>
            <w:pPr>
              <w:widowControl/>
              <w:jc w:val="center"/>
              <w:rPr>
                <w:rFonts w:ascii="宋体" w:hAnsi="宋体" w:eastAsia="宋体" w:cs="宋体"/>
                <w:kern w:val="0"/>
                <w:sz w:val="18"/>
                <w:szCs w:val="18"/>
              </w:rPr>
            </w:pPr>
            <w:r>
              <w:rPr>
                <w:rFonts w:ascii="方正小标宋简体" w:hAnsi="宋体" w:eastAsia="方正小标宋简体" w:cs="宋体"/>
                <w:color w:val="000000"/>
                <w:kern w:val="0"/>
                <w:sz w:val="44"/>
                <w:szCs w:val="44"/>
              </w:rPr>
              <w:t xml:space="preserve">关于印发《滁州学院在校本科生辅修专业及双学位教育管理暂行办法》的通知 </w:t>
            </w:r>
          </w:p>
        </w:tc>
      </w:tr>
      <w:tr>
        <w:tblPrEx>
          <w:tblCellMar>
            <w:top w:w="0" w:type="dxa"/>
            <w:left w:w="0" w:type="dxa"/>
            <w:bottom w:w="0" w:type="dxa"/>
            <w:right w:w="0" w:type="dxa"/>
          </w:tblCellMar>
        </w:tblPrEx>
        <w:trPr>
          <w:tblCellSpacing w:w="0" w:type="dxa"/>
          <w:jc w:val="center"/>
        </w:trPr>
        <w:tc>
          <w:tcPr>
            <w:tcW w:w="0" w:type="auto"/>
            <w:vAlign w:val="center"/>
          </w:tcPr>
          <w:p>
            <w:pPr>
              <w:widowControl/>
              <w:jc w:val="left"/>
              <w:rPr>
                <w:rFonts w:ascii="仿宋_GB2312" w:hAnsi="宋体" w:eastAsia="仿宋_GB2312" w:cs="宋体"/>
                <w:color w:val="000000"/>
                <w:kern w:val="0"/>
                <w:sz w:val="32"/>
                <w:szCs w:val="32"/>
              </w:rPr>
            </w:pPr>
          </w:p>
          <w:p>
            <w:pPr>
              <w:widowControl/>
              <w:spacing w:line="480" w:lineRule="auto"/>
              <w:jc w:val="left"/>
              <w:rPr>
                <w:rFonts w:ascii="宋体" w:hAnsi="宋体" w:eastAsia="宋体" w:cs="宋体"/>
                <w:color w:val="000000"/>
                <w:kern w:val="0"/>
                <w:sz w:val="24"/>
                <w:szCs w:val="24"/>
              </w:rPr>
            </w:pPr>
            <w:r>
              <w:rPr>
                <w:rFonts w:hint="eastAsia" w:ascii="仿宋_GB2312" w:hAnsi="宋体" w:eastAsia="仿宋_GB2312" w:cs="宋体"/>
                <w:color w:val="000000"/>
                <w:kern w:val="0"/>
                <w:sz w:val="30"/>
                <w:szCs w:val="30"/>
              </w:rPr>
              <w:t xml:space="preserve">各院（部）、各部门： </w:t>
            </w:r>
          </w:p>
          <w:p>
            <w:pPr>
              <w:widowControl/>
              <w:spacing w:line="440" w:lineRule="exact"/>
              <w:ind w:firstLine="600" w:firstLineChars="200"/>
              <w:jc w:val="left"/>
              <w:rPr>
                <w:rFonts w:ascii="宋体" w:hAnsi="宋体" w:eastAsia="宋体" w:cs="宋体"/>
                <w:color w:val="000000"/>
                <w:kern w:val="0"/>
                <w:sz w:val="24"/>
                <w:szCs w:val="24"/>
              </w:rPr>
            </w:pPr>
            <w:r>
              <w:rPr>
                <w:rFonts w:hint="eastAsia" w:ascii="仿宋_GB2312" w:hAnsi="宋体" w:eastAsia="仿宋_GB2312" w:cs="宋体"/>
                <w:color w:val="000000"/>
                <w:kern w:val="0"/>
                <w:sz w:val="30"/>
                <w:szCs w:val="30"/>
              </w:rPr>
              <w:t xml:space="preserve">现将《滁州学院在校本科生辅修专业及双学位教育管理暂行办法》印发给你们，请遵照执行。 </w:t>
            </w:r>
          </w:p>
          <w:p>
            <w:pPr>
              <w:widowControl/>
              <w:spacing w:line="440" w:lineRule="exact"/>
              <w:jc w:val="left"/>
              <w:rPr>
                <w:rFonts w:ascii="仿宋_GB2312" w:hAnsi="宋体" w:eastAsia="仿宋_GB2312" w:cs="宋体"/>
                <w:color w:val="000000"/>
                <w:kern w:val="0"/>
                <w:sz w:val="30"/>
                <w:szCs w:val="30"/>
              </w:rPr>
            </w:pPr>
          </w:p>
          <w:p>
            <w:pPr>
              <w:widowControl/>
              <w:spacing w:line="440" w:lineRule="exact"/>
              <w:ind w:firstLine="60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kern w:val="0"/>
                <w:sz w:val="30"/>
                <w:szCs w:val="30"/>
              </w:rPr>
              <w:t>附件：</w:t>
            </w:r>
            <w:r>
              <w:rPr>
                <w:rFonts w:hint="eastAsia" w:ascii="仿宋_GB2312" w:hAnsi="宋体" w:eastAsia="仿宋_GB2312" w:cs="宋体"/>
                <w:color w:val="000000"/>
                <w:spacing w:val="-10"/>
                <w:kern w:val="0"/>
                <w:sz w:val="30"/>
                <w:szCs w:val="30"/>
              </w:rPr>
              <w:t>1.滁州学院开设辅修专业、双学位申请表</w:t>
            </w:r>
          </w:p>
          <w:p>
            <w:pPr>
              <w:widowControl/>
              <w:spacing w:line="440" w:lineRule="exact"/>
              <w:ind w:firstLine="56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2.滁州学院在校本科生辅修专业、双学位申请表</w:t>
            </w:r>
          </w:p>
          <w:p>
            <w:pPr>
              <w:widowControl/>
              <w:spacing w:line="440" w:lineRule="exact"/>
              <w:ind w:firstLine="560" w:firstLineChars="200"/>
              <w:jc w:val="left"/>
              <w:rPr>
                <w:rFonts w:ascii="仿宋_GB2312" w:hAnsi="宋体" w:eastAsia="仿宋_GB2312" w:cs="宋体"/>
                <w:color w:val="000000"/>
                <w:spacing w:val="-10"/>
                <w:kern w:val="0"/>
                <w:sz w:val="30"/>
                <w:szCs w:val="30"/>
              </w:rPr>
            </w:pPr>
          </w:p>
          <w:p>
            <w:pPr>
              <w:widowControl/>
              <w:spacing w:line="440" w:lineRule="exact"/>
              <w:ind w:firstLine="560" w:firstLineChars="200"/>
              <w:jc w:val="left"/>
              <w:rPr>
                <w:rFonts w:ascii="仿宋_GB2312" w:hAnsi="宋体" w:eastAsia="仿宋_GB2312" w:cs="宋体"/>
                <w:color w:val="000000"/>
                <w:spacing w:val="-10"/>
                <w:kern w:val="0"/>
                <w:sz w:val="30"/>
                <w:szCs w:val="30"/>
              </w:rPr>
            </w:pPr>
          </w:p>
          <w:p>
            <w:pPr>
              <w:widowControl/>
              <w:spacing w:line="440" w:lineRule="exact"/>
              <w:ind w:firstLine="60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kern w:val="0"/>
                <w:sz w:val="30"/>
                <w:szCs w:val="30"/>
              </w:rPr>
              <w:t xml:space="preserve">滁州学院 </w:t>
            </w:r>
          </w:p>
          <w:p>
            <w:pPr>
              <w:widowControl/>
              <w:spacing w:line="440" w:lineRule="exact"/>
              <w:jc w:val="right"/>
              <w:rPr>
                <w:rFonts w:ascii="宋体" w:hAnsi="宋体" w:eastAsia="宋体" w:cs="宋体"/>
                <w:color w:val="000000"/>
                <w:kern w:val="0"/>
                <w:sz w:val="24"/>
                <w:szCs w:val="24"/>
              </w:rPr>
            </w:pPr>
            <w:r>
              <w:rPr>
                <w:rFonts w:hint="eastAsia" w:ascii="仿宋_GB2312" w:hAnsi="宋体" w:eastAsia="仿宋_GB2312" w:cs="宋体"/>
                <w:color w:val="000000"/>
                <w:kern w:val="0"/>
                <w:sz w:val="30"/>
                <w:szCs w:val="30"/>
              </w:rPr>
              <w:t>二○一一年八月二十日</w:t>
            </w:r>
          </w:p>
          <w:p>
            <w:pPr>
              <w:widowControl/>
              <w:spacing w:line="360" w:lineRule="auto"/>
              <w:jc w:val="center"/>
              <w:rPr>
                <w:rFonts w:ascii="黑体" w:hAnsi="黑体" w:eastAsia="黑体" w:cs="宋体"/>
                <w:bCs/>
                <w:color w:val="000000"/>
                <w:kern w:val="0"/>
                <w:sz w:val="36"/>
                <w:szCs w:val="36"/>
              </w:rPr>
            </w:pPr>
            <w:r>
              <w:rPr>
                <w:rFonts w:hint="eastAsia" w:ascii="黑体" w:hAnsi="黑体" w:eastAsia="黑体" w:cs="宋体"/>
                <w:bCs/>
                <w:color w:val="000000"/>
                <w:kern w:val="0"/>
                <w:sz w:val="36"/>
                <w:szCs w:val="36"/>
              </w:rPr>
              <w:t>滁州学院在校本科生辅修专业及双学位教育管理暂行办法</w:t>
            </w:r>
          </w:p>
          <w:p>
            <w:pPr>
              <w:widowControl/>
              <w:tabs>
                <w:tab w:val="left" w:pos="4860"/>
              </w:tabs>
              <w:spacing w:line="480" w:lineRule="auto"/>
              <w:jc w:val="center"/>
              <w:rPr>
                <w:rFonts w:ascii="仿宋_GB2312" w:hAnsi="宋体" w:eastAsia="仿宋_GB2312" w:cs="宋体"/>
                <w:color w:val="000000"/>
                <w:kern w:val="0"/>
                <w:sz w:val="24"/>
                <w:szCs w:val="24"/>
              </w:rPr>
            </w:pPr>
          </w:p>
          <w:p>
            <w:pPr>
              <w:widowControl/>
              <w:spacing w:line="520" w:lineRule="exact"/>
              <w:ind w:left="420" w:firstLine="48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为全面推进素质教育，提高教学质量，培养高素质复合型、创新型和应用型人才，拓宽学生就业渠道，增强学生的社会适应能力和在人才市场竞争力，学校决定对在校本科生试行辅修专业及双学位教育制度。为规范辅修专业及双学位教育管理，依据《安徽省应用型本科高校联盟在校本科生辅修专业及双学位教育暂行办法》（皖教秘高〔2011〕58号）等文件，特制定本办法。</w:t>
            </w:r>
          </w:p>
          <w:p>
            <w:pPr>
              <w:widowControl/>
              <w:spacing w:line="520" w:lineRule="exact"/>
              <w:ind w:firstLine="600" w:firstLineChars="200"/>
              <w:jc w:val="left"/>
              <w:rPr>
                <w:rFonts w:ascii="黑体" w:hAnsi="宋体" w:eastAsia="黑体" w:cs="宋体"/>
                <w:snapToGrid w:val="0"/>
                <w:color w:val="000000"/>
                <w:kern w:val="0"/>
                <w:sz w:val="30"/>
                <w:szCs w:val="30"/>
              </w:rPr>
            </w:pPr>
            <w:r>
              <w:rPr>
                <w:rFonts w:hint="eastAsia" w:ascii="黑体" w:hAnsi="宋体" w:eastAsia="黑体" w:cs="宋体"/>
                <w:snapToGrid w:val="0"/>
                <w:color w:val="000000"/>
                <w:kern w:val="0"/>
                <w:sz w:val="30"/>
                <w:szCs w:val="30"/>
              </w:rPr>
              <w:t xml:space="preserve">第一条 </w:t>
            </w:r>
            <w:r>
              <w:rPr>
                <w:rFonts w:hint="eastAsia" w:ascii="黑体" w:hAnsi="宋体" w:eastAsia="黑体" w:cs="宋体"/>
                <w:color w:val="000000"/>
                <w:kern w:val="0"/>
                <w:sz w:val="30"/>
                <w:szCs w:val="30"/>
              </w:rPr>
              <w:t>辅修设置</w:t>
            </w:r>
          </w:p>
          <w:p>
            <w:pPr>
              <w:widowControl/>
              <w:spacing w:line="520" w:lineRule="exact"/>
              <w:ind w:firstLine="600" w:firstLineChars="200"/>
              <w:jc w:val="left"/>
              <w:rPr>
                <w:rFonts w:ascii="仿宋_GB2312" w:hAnsi="宋体" w:eastAsia="仿宋_GB2312" w:cs="宋体"/>
                <w:color w:val="4E4E4E"/>
                <w:kern w:val="0"/>
                <w:sz w:val="30"/>
                <w:szCs w:val="30"/>
              </w:rPr>
            </w:pPr>
            <w:r>
              <w:rPr>
                <w:rFonts w:hint="eastAsia" w:ascii="仿宋_GB2312" w:hAnsi="宋体" w:eastAsia="仿宋_GB2312" w:cs="宋体"/>
                <w:color w:val="000000"/>
                <w:kern w:val="0"/>
                <w:sz w:val="30"/>
                <w:szCs w:val="30"/>
              </w:rPr>
              <w:t>1.辅修专业是指学生在修读主修专业的同时修读其他本科专业。</w:t>
            </w:r>
          </w:p>
          <w:p>
            <w:pPr>
              <w:widowControl/>
              <w:spacing w:line="520" w:lineRule="exact"/>
              <w:ind w:firstLine="616"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4"/>
                <w:kern w:val="0"/>
                <w:sz w:val="30"/>
                <w:szCs w:val="30"/>
              </w:rPr>
              <w:t>2.</w:t>
            </w:r>
            <w:r>
              <w:rPr>
                <w:rFonts w:hint="eastAsia" w:ascii="仿宋_GB2312" w:hAnsi="宋体" w:eastAsia="仿宋_GB2312" w:cs="宋体"/>
                <w:color w:val="000000"/>
                <w:kern w:val="0"/>
                <w:sz w:val="30"/>
                <w:szCs w:val="30"/>
              </w:rPr>
              <w:t>辅修双学位是指学生在修读主修专业学士学位的同时，跨学科修读另一专业的学士学位。</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3.我校具备开办条件的院（部）均可申报设置相应的辅修专业和开展双学位教育。</w:t>
            </w:r>
          </w:p>
          <w:p>
            <w:pPr>
              <w:widowControl/>
              <w:spacing w:line="520" w:lineRule="exact"/>
              <w:ind w:firstLine="600" w:firstLineChars="200"/>
              <w:jc w:val="left"/>
              <w:rPr>
                <w:rFonts w:ascii="黑体" w:hAnsi="宋体" w:eastAsia="黑体" w:cs="宋体"/>
                <w:color w:val="000000"/>
                <w:kern w:val="0"/>
                <w:sz w:val="30"/>
                <w:szCs w:val="30"/>
              </w:rPr>
            </w:pPr>
            <w:r>
              <w:rPr>
                <w:rFonts w:hint="eastAsia" w:ascii="黑体" w:hAnsi="宋体" w:eastAsia="黑体" w:cs="宋体"/>
                <w:snapToGrid w:val="0"/>
                <w:color w:val="000000"/>
                <w:kern w:val="0"/>
                <w:sz w:val="30"/>
                <w:szCs w:val="30"/>
              </w:rPr>
              <w:t xml:space="preserve">第二条 </w:t>
            </w:r>
            <w:r>
              <w:rPr>
                <w:rFonts w:hint="eastAsia" w:ascii="黑体" w:hAnsi="宋体" w:eastAsia="黑体" w:cs="宋体"/>
                <w:color w:val="000000"/>
                <w:kern w:val="0"/>
                <w:sz w:val="30"/>
                <w:szCs w:val="30"/>
              </w:rPr>
              <w:t>辅修培养方案</w:t>
            </w:r>
          </w:p>
          <w:p>
            <w:pPr>
              <w:widowControl/>
              <w:spacing w:line="520" w:lineRule="exact"/>
              <w:ind w:firstLine="600" w:firstLineChars="200"/>
              <w:jc w:val="left"/>
              <w:rPr>
                <w:rFonts w:ascii="仿宋_GB2312" w:hAnsi="Arial" w:eastAsia="仿宋_GB2312" w:cs="Arial"/>
                <w:color w:val="000000"/>
                <w:kern w:val="0"/>
                <w:sz w:val="30"/>
                <w:szCs w:val="30"/>
              </w:rPr>
            </w:pPr>
            <w:r>
              <w:rPr>
                <w:rFonts w:hint="eastAsia" w:ascii="仿宋_GB2312" w:hAnsi="宋体" w:eastAsia="仿宋_GB2312" w:cs="宋体"/>
                <w:color w:val="000000"/>
                <w:kern w:val="0"/>
                <w:sz w:val="30"/>
                <w:szCs w:val="30"/>
              </w:rPr>
              <w:t>1.辅修专业与双学位的培养方案由主办院（部）</w:t>
            </w:r>
            <w:r>
              <w:rPr>
                <w:rFonts w:hint="eastAsia" w:ascii="仿宋_GB2312" w:hAnsi="Arial" w:eastAsia="仿宋_GB2312" w:cs="Arial"/>
                <w:color w:val="000000"/>
                <w:kern w:val="0"/>
                <w:sz w:val="30"/>
                <w:szCs w:val="30"/>
              </w:rPr>
              <w:t>参照同专业的主修</w:t>
            </w:r>
            <w:r>
              <w:rPr>
                <w:rFonts w:hint="eastAsia" w:ascii="仿宋_GB2312" w:hAnsi="宋体" w:eastAsia="仿宋_GB2312" w:cs="宋体"/>
                <w:color w:val="000000"/>
                <w:kern w:val="0"/>
                <w:sz w:val="30"/>
                <w:szCs w:val="30"/>
              </w:rPr>
              <w:t>培养方案制定，经教务处组织审定后实施。</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2.辅修实行学分制管理，辅修年限不得超过主修专业的最长学习年限。</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3.辅修培养方案应涵盖该专业主要的必修课程和选修课程（含实践环节）。辅修专业课程总学分设置不低于25学分或425学时，辅修双学位课程总学分设置不低于50学分或850学时（含毕业设计或毕业论文）。</w:t>
            </w:r>
          </w:p>
          <w:p>
            <w:pPr>
              <w:widowControl/>
              <w:spacing w:line="520" w:lineRule="exact"/>
              <w:ind w:firstLine="600" w:firstLineChars="200"/>
              <w:jc w:val="left"/>
              <w:rPr>
                <w:rFonts w:ascii="黑体" w:hAnsi="宋体" w:eastAsia="黑体" w:cs="宋体"/>
                <w:snapToGrid w:val="0"/>
                <w:color w:val="000000"/>
                <w:kern w:val="0"/>
                <w:sz w:val="30"/>
                <w:szCs w:val="30"/>
              </w:rPr>
            </w:pPr>
            <w:r>
              <w:rPr>
                <w:rFonts w:hint="eastAsia" w:ascii="黑体" w:hAnsi="宋体" w:eastAsia="黑体" w:cs="宋体"/>
                <w:color w:val="000000"/>
                <w:kern w:val="0"/>
                <w:sz w:val="30"/>
                <w:szCs w:val="30"/>
              </w:rPr>
              <w:t>第三条 修读条件和程序</w:t>
            </w:r>
          </w:p>
          <w:p>
            <w:pPr>
              <w:widowControl/>
              <w:tabs>
                <w:tab w:val="left" w:pos="1030"/>
              </w:tabs>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snapToGrid w:val="0"/>
                <w:color w:val="000000"/>
                <w:kern w:val="0"/>
                <w:sz w:val="30"/>
                <w:szCs w:val="30"/>
              </w:rPr>
              <w:t>1.主修专业课程的平均学分绩点达到2.0（含2.0）以上，</w:t>
            </w:r>
            <w:r>
              <w:rPr>
                <w:rFonts w:hint="eastAsia" w:ascii="仿宋_GB2312" w:hAnsi="宋体" w:eastAsia="仿宋_GB2312" w:cs="宋体"/>
                <w:color w:val="000000"/>
                <w:kern w:val="0"/>
                <w:sz w:val="30"/>
                <w:szCs w:val="30"/>
              </w:rPr>
              <w:t>且有较大学习潜力的全日制本科</w:t>
            </w:r>
            <w:r>
              <w:rPr>
                <w:rFonts w:hint="eastAsia" w:ascii="仿宋_GB2312" w:hAnsi="宋体" w:eastAsia="仿宋_GB2312" w:cs="宋体"/>
                <w:snapToGrid w:val="0"/>
                <w:color w:val="000000"/>
                <w:kern w:val="0"/>
                <w:sz w:val="30"/>
                <w:szCs w:val="30"/>
              </w:rPr>
              <w:t>学生（专升本学生除外），</w:t>
            </w:r>
            <w:r>
              <w:rPr>
                <w:rFonts w:hint="eastAsia" w:ascii="仿宋_GB2312" w:hAnsi="Arial" w:eastAsia="仿宋_GB2312" w:cs="Arial"/>
                <w:color w:val="000000"/>
                <w:kern w:val="0"/>
                <w:sz w:val="30"/>
                <w:szCs w:val="30"/>
              </w:rPr>
              <w:t>从第二学期起</w:t>
            </w:r>
            <w:r>
              <w:rPr>
                <w:rFonts w:hint="eastAsia" w:ascii="仿宋_GB2312" w:hAnsi="宋体" w:eastAsia="仿宋_GB2312" w:cs="宋体"/>
                <w:color w:val="000000"/>
                <w:kern w:val="0"/>
                <w:sz w:val="30"/>
                <w:szCs w:val="30"/>
              </w:rPr>
              <w:t>均</w:t>
            </w:r>
            <w:r>
              <w:rPr>
                <w:rFonts w:hint="eastAsia" w:ascii="仿宋_GB2312" w:hAnsi="宋体" w:eastAsia="仿宋_GB2312" w:cs="宋体"/>
                <w:snapToGrid w:val="0"/>
                <w:color w:val="000000"/>
                <w:kern w:val="0"/>
                <w:sz w:val="30"/>
                <w:szCs w:val="30"/>
              </w:rPr>
              <w:t>可根据个人兴趣</w:t>
            </w:r>
            <w:r>
              <w:rPr>
                <w:rFonts w:hint="eastAsia" w:ascii="仿宋_GB2312" w:hAnsi="宋体" w:eastAsia="仿宋_GB2312" w:cs="宋体"/>
                <w:color w:val="000000"/>
                <w:kern w:val="0"/>
                <w:sz w:val="30"/>
                <w:szCs w:val="30"/>
              </w:rPr>
              <w:t>自愿申请</w:t>
            </w:r>
            <w:r>
              <w:rPr>
                <w:rFonts w:hint="eastAsia" w:ascii="仿宋_GB2312" w:hAnsi="宋体" w:eastAsia="仿宋_GB2312" w:cs="宋体"/>
                <w:snapToGrid w:val="0"/>
                <w:color w:val="000000"/>
                <w:kern w:val="0"/>
                <w:sz w:val="30"/>
                <w:szCs w:val="30"/>
              </w:rPr>
              <w:t>辅修专业或</w:t>
            </w:r>
            <w:r>
              <w:rPr>
                <w:rFonts w:hint="eastAsia" w:ascii="仿宋_GB2312" w:hAnsi="宋体" w:eastAsia="仿宋_GB2312" w:cs="宋体"/>
                <w:color w:val="000000"/>
                <w:kern w:val="0"/>
                <w:sz w:val="30"/>
                <w:szCs w:val="30"/>
              </w:rPr>
              <w:t>双学位</w:t>
            </w:r>
            <w:r>
              <w:rPr>
                <w:rFonts w:hint="eastAsia" w:ascii="仿宋_GB2312" w:hAnsi="宋体" w:eastAsia="仿宋_GB2312" w:cs="宋体"/>
                <w:snapToGrid w:val="0"/>
                <w:color w:val="000000"/>
                <w:kern w:val="0"/>
                <w:sz w:val="30"/>
                <w:szCs w:val="30"/>
              </w:rPr>
              <w:t>。</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r>
              <w:rPr>
                <w:rFonts w:hint="eastAsia" w:ascii="仿宋_GB2312" w:hAnsi="Arial" w:eastAsia="仿宋_GB2312" w:cs="Arial"/>
                <w:color w:val="000000"/>
                <w:kern w:val="0"/>
                <w:sz w:val="30"/>
                <w:szCs w:val="30"/>
              </w:rPr>
              <w:t>具有辅修资格</w:t>
            </w:r>
            <w:r>
              <w:rPr>
                <w:rFonts w:hint="eastAsia" w:ascii="仿宋_GB2312" w:hAnsi="宋体" w:eastAsia="仿宋_GB2312" w:cs="宋体"/>
                <w:color w:val="000000"/>
                <w:kern w:val="0"/>
                <w:sz w:val="30"/>
                <w:szCs w:val="30"/>
              </w:rPr>
              <w:t>学生在校期间只能申请辅修一个专业或一个双学位。</w:t>
            </w:r>
          </w:p>
          <w:p>
            <w:pPr>
              <w:widowControl/>
              <w:spacing w:line="520" w:lineRule="exact"/>
              <w:ind w:firstLine="600" w:firstLineChars="200"/>
              <w:jc w:val="left"/>
              <w:rPr>
                <w:rFonts w:ascii="宋体" w:hAnsi="宋体" w:eastAsia="宋体" w:cs="宋体"/>
                <w:color w:val="333333"/>
                <w:kern w:val="0"/>
                <w:sz w:val="30"/>
                <w:szCs w:val="30"/>
                <w:shd w:val="pct10" w:color="auto" w:fill="FFFFFF"/>
              </w:rPr>
            </w:pPr>
            <w:r>
              <w:rPr>
                <w:rFonts w:hint="eastAsia" w:ascii="仿宋_GB2312" w:hAnsi="宋体" w:eastAsia="仿宋_GB2312" w:cs="宋体"/>
                <w:color w:val="000000"/>
                <w:kern w:val="0"/>
                <w:sz w:val="30"/>
                <w:szCs w:val="30"/>
              </w:rPr>
              <w:t>3.主办院（部）应提前一学期制定辅修招生计划，并于期中将申请材料报送教务处，由学校根据社会需求及办学实际情况审定和公布，期末前完成辅修报名和录取工作。</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申请辅修的学生应于辅修报名期间填写《滁州学院在校本科生辅修专业、双学位申请表》，经所在院（部）签署意见后报送主办辅修院（部）进行资格审查和择优录取。辅修录取名单报教务处审核备案后，由主办院（部）负责通知学生及其所在院（部）。</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5.辅修学生按规定交纳辅修学费，主办院（部）按照学校相关规定办理学生的辅修注册手续，确认修读资格。</w:t>
            </w:r>
          </w:p>
          <w:p>
            <w:pPr>
              <w:widowControl/>
              <w:spacing w:line="520" w:lineRule="exact"/>
              <w:ind w:firstLine="600" w:firstLineChars="200"/>
              <w:jc w:val="left"/>
              <w:rPr>
                <w:rFonts w:ascii="黑体" w:hAnsi="宋体" w:eastAsia="黑体" w:cs="宋体"/>
                <w:color w:val="000000"/>
                <w:kern w:val="0"/>
                <w:sz w:val="30"/>
                <w:szCs w:val="30"/>
              </w:rPr>
            </w:pPr>
            <w:r>
              <w:rPr>
                <w:rFonts w:hint="eastAsia" w:ascii="黑体" w:hAnsi="宋体" w:eastAsia="黑体" w:cs="宋体"/>
                <w:color w:val="000000"/>
                <w:kern w:val="0"/>
                <w:sz w:val="30"/>
                <w:szCs w:val="30"/>
              </w:rPr>
              <w:t>第四条 教学与学籍管理</w:t>
            </w:r>
          </w:p>
          <w:p>
            <w:pPr>
              <w:widowControl/>
              <w:spacing w:line="520" w:lineRule="exact"/>
              <w:ind w:firstLine="600" w:firstLineChars="200"/>
              <w:jc w:val="left"/>
              <w:rPr>
                <w:rFonts w:ascii="仿宋_GB2312" w:hAnsi="宋体" w:eastAsia="仿宋_GB2312" w:cs="宋体"/>
                <w:snapToGrid w:val="0"/>
                <w:color w:val="000000"/>
                <w:kern w:val="0"/>
                <w:sz w:val="30"/>
                <w:szCs w:val="30"/>
              </w:rPr>
            </w:pPr>
            <w:r>
              <w:rPr>
                <w:rFonts w:hint="eastAsia" w:ascii="仿宋_GB2312" w:hAnsi="宋体" w:eastAsia="仿宋_GB2312" w:cs="宋体"/>
                <w:color w:val="000000"/>
                <w:kern w:val="0"/>
                <w:sz w:val="30"/>
                <w:szCs w:val="30"/>
              </w:rPr>
              <w:t>1.辅修的教学组织和日常教学管理由主办院（部）负责。</w:t>
            </w:r>
          </w:p>
          <w:p>
            <w:pPr>
              <w:widowControl/>
              <w:spacing w:line="520" w:lineRule="exact"/>
              <w:ind w:firstLine="600" w:firstLineChars="200"/>
              <w:jc w:val="left"/>
              <w:rPr>
                <w:rFonts w:ascii="仿宋_GB2312" w:hAnsi="宋体" w:eastAsia="仿宋_GB2312" w:cs="宋体"/>
                <w:snapToGrid w:val="0"/>
                <w:color w:val="000000"/>
                <w:kern w:val="0"/>
                <w:sz w:val="30"/>
                <w:szCs w:val="30"/>
              </w:rPr>
            </w:pPr>
            <w:r>
              <w:rPr>
                <w:rFonts w:hint="eastAsia" w:ascii="仿宋_GB2312" w:hAnsi="宋体" w:eastAsia="仿宋_GB2312" w:cs="宋体"/>
                <w:snapToGrid w:val="0"/>
                <w:color w:val="000000"/>
                <w:kern w:val="0"/>
                <w:sz w:val="30"/>
                <w:szCs w:val="30"/>
              </w:rPr>
              <w:t>2.</w:t>
            </w:r>
            <w:r>
              <w:rPr>
                <w:rFonts w:hint="eastAsia" w:ascii="仿宋_GB2312" w:hAnsi="宋体" w:eastAsia="仿宋_GB2312" w:cs="宋体"/>
                <w:color w:val="000000"/>
                <w:kern w:val="0"/>
                <w:sz w:val="30"/>
                <w:szCs w:val="30"/>
              </w:rPr>
              <w:t>辅修课程教学应单独组班上课，人数不足30人时不开班。教学时间可安排在晚上、双休日或假期。辅修与主修专业教学环节冲突的，应优先服从主修专业的教学安排。</w:t>
            </w:r>
          </w:p>
          <w:p>
            <w:pPr>
              <w:widowControl/>
              <w:adjustRightInd w:val="0"/>
              <w:snapToGrid w:val="0"/>
              <w:spacing w:line="520" w:lineRule="exact"/>
              <w:ind w:firstLine="632"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8"/>
                <w:kern w:val="0"/>
                <w:sz w:val="30"/>
                <w:szCs w:val="30"/>
              </w:rPr>
              <w:t>3.</w:t>
            </w:r>
            <w:r>
              <w:rPr>
                <w:rFonts w:hint="eastAsia" w:ascii="仿宋_GB2312" w:hAnsi="宋体" w:eastAsia="仿宋_GB2312" w:cs="宋体"/>
                <w:color w:val="000000"/>
                <w:kern w:val="0"/>
                <w:sz w:val="30"/>
                <w:szCs w:val="30"/>
              </w:rPr>
              <w:t>学生应严格按培养计划进行辅修课程的学习。考核成绩由主办院（部）负责按相关规定进行管理，报教务处审核备案，记入学生档案。</w:t>
            </w:r>
          </w:p>
          <w:p>
            <w:pPr>
              <w:widowControl/>
              <w:spacing w:line="520" w:lineRule="exact"/>
              <w:ind w:firstLine="600" w:firstLineChars="200"/>
              <w:jc w:val="left"/>
              <w:rPr>
                <w:rFonts w:ascii="宋体" w:hAnsi="宋体" w:eastAsia="宋体" w:cs="宋体"/>
                <w:color w:val="000000"/>
                <w:kern w:val="0"/>
                <w:sz w:val="24"/>
                <w:szCs w:val="24"/>
              </w:rPr>
            </w:pPr>
            <w:r>
              <w:rPr>
                <w:rFonts w:hint="eastAsia" w:ascii="仿宋_GB2312" w:hAnsi="Arial" w:eastAsia="仿宋_GB2312" w:cs="Arial"/>
                <w:color w:val="000000"/>
                <w:kern w:val="0"/>
                <w:sz w:val="30"/>
                <w:szCs w:val="30"/>
              </w:rPr>
              <w:t>4.如</w:t>
            </w:r>
            <w:r>
              <w:rPr>
                <w:rFonts w:hint="eastAsia" w:ascii="仿宋_GB2312" w:hAnsi="宋体" w:eastAsia="仿宋_GB2312" w:cs="宋体"/>
                <w:color w:val="000000"/>
                <w:kern w:val="0"/>
                <w:sz w:val="30"/>
                <w:szCs w:val="30"/>
              </w:rPr>
              <w:t>辅修</w:t>
            </w:r>
            <w:r>
              <w:rPr>
                <w:rFonts w:hint="eastAsia" w:ascii="仿宋_GB2312" w:hAnsi="Arial" w:eastAsia="仿宋_GB2312" w:cs="Arial"/>
                <w:color w:val="000000"/>
                <w:kern w:val="0"/>
                <w:sz w:val="30"/>
                <w:szCs w:val="30"/>
              </w:rPr>
              <w:t>课程要求相同于（或低于）主修专业课程，且已修成绩合格的或同一学期开设的，可申请免听（学费不免），但须参加课程考试。</w:t>
            </w:r>
          </w:p>
          <w:p>
            <w:pPr>
              <w:widowControl/>
              <w:spacing w:line="520" w:lineRule="exact"/>
              <w:ind w:firstLine="600" w:firstLineChars="200"/>
              <w:jc w:val="left"/>
              <w:rPr>
                <w:rFonts w:ascii="仿宋_GB2312" w:hAnsi="宋体" w:eastAsia="仿宋_GB2312" w:cs="宋体"/>
                <w:color w:val="000000"/>
                <w:spacing w:val="8"/>
                <w:kern w:val="0"/>
                <w:sz w:val="30"/>
                <w:szCs w:val="30"/>
              </w:rPr>
            </w:pPr>
            <w:r>
              <w:rPr>
                <w:rFonts w:hint="eastAsia" w:ascii="仿宋_GB2312" w:hAnsi="宋体" w:eastAsia="仿宋_GB2312" w:cs="宋体"/>
                <w:color w:val="000000"/>
                <w:kern w:val="0"/>
                <w:sz w:val="30"/>
                <w:szCs w:val="30"/>
              </w:rPr>
              <w:t>5.辅修学生不变更学籍，仍归主修所在院（部）管理。</w:t>
            </w:r>
          </w:p>
          <w:p>
            <w:pPr>
              <w:widowControl/>
              <w:spacing w:line="520" w:lineRule="exact"/>
              <w:ind w:firstLine="632"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8"/>
                <w:kern w:val="0"/>
                <w:sz w:val="30"/>
                <w:szCs w:val="30"/>
              </w:rPr>
              <w:t>6.</w:t>
            </w:r>
            <w:r>
              <w:rPr>
                <w:rFonts w:hint="eastAsia" w:ascii="仿宋_GB2312" w:hAnsi="宋体" w:eastAsia="仿宋_GB2312" w:cs="宋体"/>
                <w:color w:val="000000"/>
                <w:kern w:val="0"/>
                <w:sz w:val="30"/>
                <w:szCs w:val="30"/>
              </w:rPr>
              <w:t>辅修学习，不列入学生的学籍处理范围。但在考试时若违反纪律，则按学校有关规定处理。</w:t>
            </w:r>
          </w:p>
          <w:p>
            <w:pPr>
              <w:widowControl/>
              <w:tabs>
                <w:tab w:val="left" w:pos="6480"/>
              </w:tabs>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7.辅修期间，凡主修专业学习受到学业警示及以上处理的学生，原则上应终止其辅修学习，责任由学生自负。</w:t>
            </w:r>
          </w:p>
          <w:p>
            <w:pPr>
              <w:widowControl/>
              <w:tabs>
                <w:tab w:val="left" w:pos="6480"/>
              </w:tabs>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8.规定修业年限内，学生因故未完成辅修规定学分而终止学习，或中途被注销辅修学籍，其所修合格课程的成绩和学分将转作为主修专业的选修课程予以记载。</w:t>
            </w:r>
          </w:p>
          <w:p>
            <w:pPr>
              <w:widowControl/>
              <w:spacing w:line="520" w:lineRule="exact"/>
              <w:ind w:firstLine="600" w:firstLineChars="200"/>
              <w:jc w:val="left"/>
              <w:rPr>
                <w:rFonts w:ascii="黑体" w:hAnsi="宋体" w:eastAsia="黑体" w:cs="宋体"/>
                <w:color w:val="000000"/>
                <w:kern w:val="0"/>
                <w:sz w:val="30"/>
                <w:szCs w:val="30"/>
              </w:rPr>
            </w:pPr>
            <w:r>
              <w:rPr>
                <w:rFonts w:hint="eastAsia" w:ascii="黑体" w:hAnsi="宋体" w:eastAsia="黑体" w:cs="宋体"/>
                <w:color w:val="000000"/>
                <w:kern w:val="0"/>
                <w:sz w:val="30"/>
                <w:szCs w:val="30"/>
              </w:rPr>
              <w:t>第五条 结业与双学位资格审定</w:t>
            </w:r>
          </w:p>
          <w:p>
            <w:pPr>
              <w:widowControl/>
              <w:spacing w:line="520" w:lineRule="exact"/>
              <w:ind w:firstLine="600" w:firstLineChars="200"/>
              <w:jc w:val="left"/>
              <w:rPr>
                <w:rFonts w:ascii="仿宋_GB2312" w:hAnsi="宋体" w:eastAsia="仿宋_GB2312" w:cs="宋体"/>
                <w:color w:val="000000"/>
                <w:spacing w:val="-6"/>
                <w:kern w:val="0"/>
                <w:sz w:val="30"/>
                <w:szCs w:val="30"/>
              </w:rPr>
            </w:pPr>
            <w:r>
              <w:rPr>
                <w:rFonts w:hint="eastAsia" w:ascii="仿宋_GB2312" w:hAnsi="宋体" w:eastAsia="仿宋_GB2312" w:cs="宋体"/>
                <w:color w:val="000000"/>
                <w:kern w:val="0"/>
                <w:sz w:val="30"/>
                <w:szCs w:val="30"/>
              </w:rPr>
              <w:t>辅修专业或双学位的学生完成规定的课程和学分，在符合主修专业毕业资格或学位授予条件的情况下，可提出结业</w:t>
            </w:r>
            <w:r>
              <w:rPr>
                <w:rFonts w:hint="eastAsia" w:ascii="仿宋_GB2312" w:hAnsi="宋体" w:eastAsia="仿宋_GB2312" w:cs="宋体"/>
                <w:color w:val="000000"/>
                <w:spacing w:val="-6"/>
                <w:kern w:val="0"/>
                <w:sz w:val="30"/>
                <w:szCs w:val="30"/>
              </w:rPr>
              <w:t>或授予双学位的申请，经主办</w:t>
            </w:r>
            <w:r>
              <w:rPr>
                <w:rFonts w:hint="eastAsia" w:ascii="仿宋_GB2312" w:hAnsi="宋体" w:eastAsia="仿宋_GB2312" w:cs="宋体"/>
                <w:color w:val="000000"/>
                <w:kern w:val="0"/>
                <w:sz w:val="30"/>
                <w:szCs w:val="30"/>
              </w:rPr>
              <w:t>院（部）</w:t>
            </w:r>
            <w:r>
              <w:rPr>
                <w:rFonts w:hint="eastAsia" w:ascii="仿宋_GB2312" w:hAnsi="宋体" w:eastAsia="仿宋_GB2312" w:cs="宋体"/>
                <w:color w:val="000000"/>
                <w:spacing w:val="-6"/>
                <w:kern w:val="0"/>
                <w:sz w:val="30"/>
                <w:szCs w:val="30"/>
              </w:rPr>
              <w:t>初审后，报教务处审核。</w:t>
            </w:r>
          </w:p>
          <w:p>
            <w:pPr>
              <w:widowControl/>
              <w:tabs>
                <w:tab w:val="left" w:pos="1133"/>
              </w:tabs>
              <w:spacing w:line="520" w:lineRule="exact"/>
              <w:ind w:firstLine="616"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4"/>
                <w:kern w:val="0"/>
                <w:sz w:val="30"/>
                <w:szCs w:val="30"/>
              </w:rPr>
              <w:t>1.</w:t>
            </w:r>
            <w:r>
              <w:rPr>
                <w:rFonts w:hint="eastAsia" w:ascii="仿宋_GB2312" w:hAnsi="宋体" w:eastAsia="仿宋_GB2312" w:cs="宋体"/>
                <w:color w:val="000000"/>
                <w:kern w:val="0"/>
                <w:sz w:val="30"/>
                <w:szCs w:val="30"/>
              </w:rPr>
              <w:t>修读辅修专业的学生，完成辅修专业培养计划规定的课程及学分，学校颁发统一印制辅修专业证书。</w:t>
            </w:r>
          </w:p>
          <w:p>
            <w:pPr>
              <w:widowControl/>
              <w:spacing w:line="520" w:lineRule="exact"/>
              <w:ind w:firstLine="616" w:firstLineChars="200"/>
              <w:jc w:val="left"/>
              <w:rPr>
                <w:rFonts w:ascii="仿宋_GB2312" w:hAnsi="宋体" w:eastAsia="仿宋_GB2312" w:cs="宋体"/>
                <w:color w:val="000000"/>
                <w:spacing w:val="-6"/>
                <w:kern w:val="0"/>
                <w:sz w:val="30"/>
                <w:szCs w:val="30"/>
              </w:rPr>
            </w:pPr>
            <w:r>
              <w:rPr>
                <w:rFonts w:hint="eastAsia" w:ascii="仿宋_GB2312" w:hAnsi="宋体" w:eastAsia="仿宋_GB2312" w:cs="宋体"/>
                <w:color w:val="000000"/>
                <w:spacing w:val="4"/>
                <w:kern w:val="0"/>
                <w:sz w:val="30"/>
                <w:szCs w:val="30"/>
              </w:rPr>
              <w:t>2.</w:t>
            </w:r>
            <w:r>
              <w:rPr>
                <w:rFonts w:hint="eastAsia" w:ascii="仿宋_GB2312" w:hAnsi="宋体" w:eastAsia="仿宋_GB2312" w:cs="宋体"/>
                <w:color w:val="000000"/>
                <w:kern w:val="0"/>
                <w:sz w:val="30"/>
                <w:szCs w:val="30"/>
              </w:rPr>
              <w:t>辅修双学位的学生，完成双学位培养计划规定的课程及学分，符合学位授予条件，经校学位评定委员会审定后授予辅修专业学士学位，同时颁发该专业辅修专业</w:t>
            </w:r>
            <w:r>
              <w:rPr>
                <w:rFonts w:hint="eastAsia" w:ascii="仿宋_GB2312" w:hAnsi="宋体" w:eastAsia="仿宋_GB2312" w:cs="宋体"/>
                <w:color w:val="000000"/>
                <w:spacing w:val="-6"/>
                <w:kern w:val="0"/>
                <w:sz w:val="30"/>
                <w:szCs w:val="30"/>
              </w:rPr>
              <w:t>证书；若没有修完培养计划规定的全部课程及学分，但所修课程和获得的学分已达到辅修专业的要求，可以发给辅修专业证书；若未完成辅修专业所规定学分，达到2/3学分发给辅修专业课程证书，未达到2/3学分则作选修课学分记载。</w:t>
            </w:r>
          </w:p>
          <w:p>
            <w:pPr>
              <w:widowControl/>
              <w:tabs>
                <w:tab w:val="left" w:pos="1133"/>
              </w:tabs>
              <w:spacing w:line="520" w:lineRule="exact"/>
              <w:ind w:firstLine="616"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4"/>
                <w:kern w:val="0"/>
                <w:sz w:val="30"/>
                <w:szCs w:val="30"/>
              </w:rPr>
              <w:t>3.</w:t>
            </w:r>
            <w:r>
              <w:rPr>
                <w:rFonts w:hint="eastAsia" w:ascii="仿宋_GB2312" w:hAnsi="宋体" w:eastAsia="仿宋_GB2312" w:cs="宋体"/>
                <w:color w:val="000000"/>
                <w:kern w:val="0"/>
                <w:sz w:val="30"/>
                <w:szCs w:val="30"/>
              </w:rPr>
              <w:t>主修专业没有达到毕业条件的学生，学校不颁发辅修专业证书；主修专业没有获得学士学位的学生，学校不授予辅修专业学士学位。</w:t>
            </w:r>
          </w:p>
          <w:p>
            <w:pPr>
              <w:widowControl/>
              <w:spacing w:line="520" w:lineRule="exact"/>
              <w:ind w:firstLine="600"/>
              <w:jc w:val="left"/>
              <w:rPr>
                <w:rFonts w:ascii="黑体" w:hAnsi="宋体" w:eastAsia="黑体" w:cs="宋体"/>
                <w:color w:val="000000"/>
                <w:kern w:val="0"/>
                <w:sz w:val="30"/>
                <w:szCs w:val="30"/>
              </w:rPr>
            </w:pPr>
            <w:r>
              <w:rPr>
                <w:rFonts w:hint="eastAsia" w:ascii="黑体" w:hAnsi="宋体" w:eastAsia="黑体" w:cs="宋体"/>
                <w:color w:val="000000"/>
                <w:kern w:val="0"/>
                <w:sz w:val="30"/>
                <w:szCs w:val="30"/>
              </w:rPr>
              <w:t>第六条 附则</w:t>
            </w:r>
          </w:p>
          <w:p>
            <w:pPr>
              <w:widowControl/>
              <w:spacing w:line="520" w:lineRule="exact"/>
              <w:ind w:firstLine="600" w:firstLineChars="200"/>
              <w:jc w:val="left"/>
              <w:rPr>
                <w:rFonts w:ascii="仿宋_GB2312" w:hAnsi="宋体" w:eastAsia="仿宋_GB2312" w:cs="宋体"/>
                <w:bCs/>
                <w:color w:val="000000"/>
                <w:kern w:val="0"/>
                <w:sz w:val="30"/>
                <w:szCs w:val="30"/>
              </w:rPr>
            </w:pPr>
            <w:r>
              <w:rPr>
                <w:rFonts w:hint="eastAsia" w:ascii="仿宋_GB2312" w:hAnsi="宋体" w:eastAsia="仿宋_GB2312" w:cs="宋体"/>
                <w:color w:val="000000"/>
                <w:kern w:val="0"/>
                <w:sz w:val="30"/>
                <w:szCs w:val="30"/>
              </w:rPr>
              <w:t>1.辅修学费标准由学校按照相关管理文件测算制定，报省级主管部门备案后执行。辅修学费由学校按修读学分统一收取，划拨使用。</w:t>
            </w:r>
            <w:r>
              <w:rPr>
                <w:rFonts w:hint="eastAsia" w:ascii="仿宋_GB2312" w:hAnsi="宋体" w:eastAsia="仿宋_GB2312" w:cs="宋体"/>
                <w:bCs/>
                <w:color w:val="000000"/>
                <w:kern w:val="0"/>
                <w:sz w:val="30"/>
                <w:szCs w:val="30"/>
              </w:rPr>
              <w:t>学生因个人原因终止</w:t>
            </w:r>
            <w:r>
              <w:rPr>
                <w:rFonts w:hint="eastAsia" w:ascii="仿宋_GB2312" w:hAnsi="宋体" w:eastAsia="仿宋_GB2312" w:cs="宋体"/>
                <w:color w:val="000000"/>
                <w:kern w:val="0"/>
                <w:sz w:val="30"/>
                <w:szCs w:val="30"/>
              </w:rPr>
              <w:t>辅修</w:t>
            </w:r>
            <w:r>
              <w:rPr>
                <w:rFonts w:hint="eastAsia" w:ascii="仿宋_GB2312" w:hAnsi="宋体" w:eastAsia="仿宋_GB2312" w:cs="宋体"/>
                <w:bCs/>
                <w:color w:val="000000"/>
                <w:kern w:val="0"/>
                <w:sz w:val="30"/>
                <w:szCs w:val="30"/>
              </w:rPr>
              <w:t>学习，已收学费不予退还。</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2.辅修课程的教学工作量，纳入学校教学任务，由主办院（部）单独计酬。</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3.跨校辅修专业及双学位教育等其他事宜参照《安徽省应用型本科高校联盟在校本科生辅修专业及双学位教育暂行办法》和学校相关文件执行。</w:t>
            </w:r>
          </w:p>
          <w:p>
            <w:pPr>
              <w:widowControl/>
              <w:spacing w:line="52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4.本办法自发布之日起试行，由教务处负责解释。</w:t>
            </w:r>
          </w:p>
          <w:p>
            <w:pPr>
              <w:widowControl/>
              <w:spacing w:line="440" w:lineRule="exact"/>
              <w:jc w:val="right"/>
              <w:rPr>
                <w:rFonts w:ascii="宋体" w:hAnsi="宋体" w:eastAsia="宋体" w:cs="宋体"/>
                <w:color w:val="000000"/>
                <w:kern w:val="0"/>
                <w:sz w:val="24"/>
                <w:szCs w:val="24"/>
              </w:rPr>
            </w:pPr>
          </w:p>
        </w:tc>
      </w:tr>
    </w:tbl>
    <w:p>
      <w:pPr>
        <w:widowControl/>
        <w:spacing w:before="100" w:beforeAutospacing="1" w:after="100" w:afterAutospacing="1"/>
        <w:jc w:val="left"/>
        <w:rPr>
          <w:rFonts w:ascii="宋体" w:hAnsi="宋体" w:eastAsia="宋体" w:cs="宋体"/>
          <w:kern w:val="0"/>
          <w:sz w:val="32"/>
          <w:szCs w:val="32"/>
        </w:rPr>
      </w:pPr>
      <w:r>
        <w:rPr>
          <w:rFonts w:hint="eastAsia" w:ascii="黑体" w:hAnsi="宋体" w:eastAsia="黑体" w:cs="宋体"/>
          <w:kern w:val="0"/>
          <w:sz w:val="32"/>
          <w:szCs w:val="32"/>
        </w:rPr>
        <w:t>主题词：</w:t>
      </w:r>
      <w:r>
        <w:rPr>
          <w:rFonts w:hint="eastAsia" w:ascii="方正小标宋简体" w:hAnsi="宋体" w:eastAsia="方正小标宋简体" w:cs="宋体"/>
          <w:kern w:val="0"/>
          <w:sz w:val="32"/>
          <w:szCs w:val="32"/>
        </w:rPr>
        <w:t xml:space="preserve">辅修专业 双学位 管理 办法 通知 </w:t>
      </w:r>
    </w:p>
    <w:p>
      <w:pPr>
        <w:widowControl/>
        <w:jc w:val="center"/>
        <w:rPr>
          <w:rFonts w:ascii="宋体" w:hAnsi="宋体" w:eastAsia="宋体" w:cs="宋体"/>
          <w:kern w:val="0"/>
          <w:sz w:val="18"/>
          <w:szCs w:val="18"/>
        </w:rPr>
      </w:pPr>
      <w:r>
        <w:rPr>
          <w:rFonts w:ascii="宋体" w:hAnsi="宋体" w:eastAsia="宋体" w:cs="宋体"/>
          <w:kern w:val="0"/>
          <w:sz w:val="18"/>
          <w:szCs w:val="18"/>
        </w:rPr>
        <w:pict>
          <v:rect id="_x0000_i1026" o:spt="1" style="height:1.5pt;width:0pt;" fillcolor="#000000" filled="t" stroked="f" coordsize="21600,21600" o:hr="t" o:hrstd="t" o:hrnoshade="t" o:hralign="center">
            <v:path/>
            <v:fill on="t" focussize="0,0"/>
            <v:stroke on="f"/>
            <v:imagedata o:title=""/>
            <o:lock v:ext="edit"/>
            <w10:wrap type="none"/>
            <w10:anchorlock/>
          </v:rect>
        </w:pict>
      </w:r>
    </w:p>
    <w:tbl>
      <w:tblPr>
        <w:tblStyle w:val="5"/>
        <w:tblW w:w="5000" w:type="pct"/>
        <w:jc w:val="center"/>
        <w:tblCellSpacing w:w="0" w:type="dxa"/>
        <w:tblLayout w:type="autofit"/>
        <w:tblCellMar>
          <w:top w:w="0" w:type="dxa"/>
          <w:left w:w="0" w:type="dxa"/>
          <w:bottom w:w="0" w:type="dxa"/>
          <w:right w:w="0" w:type="dxa"/>
        </w:tblCellMar>
      </w:tblPr>
      <w:tblGrid>
        <w:gridCol w:w="3127"/>
        <w:gridCol w:w="5179"/>
      </w:tblGrid>
      <w:tr>
        <w:tblPrEx>
          <w:tblCellMar>
            <w:top w:w="0" w:type="dxa"/>
            <w:left w:w="0" w:type="dxa"/>
            <w:bottom w:w="0" w:type="dxa"/>
            <w:right w:w="0" w:type="dxa"/>
          </w:tblCellMar>
        </w:tblPrEx>
        <w:trPr>
          <w:tblCellSpacing w:w="0" w:type="dxa"/>
          <w:jc w:val="center"/>
        </w:trPr>
        <w:tc>
          <w:tcPr>
            <w:tcW w:w="0" w:type="auto"/>
            <w:gridSpan w:val="2"/>
            <w:vAlign w:val="center"/>
          </w:tcPr>
          <w:p>
            <w:pPr>
              <w:widowControl/>
              <w:jc w:val="left"/>
              <w:rPr>
                <w:rFonts w:ascii="宋体" w:hAnsi="宋体" w:eastAsia="宋体" w:cs="宋体"/>
                <w:kern w:val="0"/>
                <w:sz w:val="18"/>
                <w:szCs w:val="18"/>
              </w:rPr>
            </w:pPr>
          </w:p>
        </w:tc>
      </w:tr>
      <w:tr>
        <w:tblPrEx>
          <w:tblCellMar>
            <w:top w:w="0" w:type="dxa"/>
            <w:left w:w="0" w:type="dxa"/>
            <w:bottom w:w="0" w:type="dxa"/>
            <w:right w:w="0" w:type="dxa"/>
          </w:tblCellMar>
        </w:tblPrEx>
        <w:trPr>
          <w:trHeight w:val="315" w:hRule="atLeast"/>
          <w:tblCellSpacing w:w="0" w:type="dxa"/>
          <w:jc w:val="center"/>
        </w:trPr>
        <w:tc>
          <w:tcPr>
            <w:tcW w:w="0" w:type="auto"/>
            <w:vAlign w:val="center"/>
          </w:tcPr>
          <w:p>
            <w:pPr>
              <w:widowControl/>
              <w:jc w:val="left"/>
              <w:rPr>
                <w:rFonts w:ascii="宋体" w:hAnsi="宋体" w:eastAsia="宋体" w:cs="宋体"/>
                <w:kern w:val="0"/>
                <w:sz w:val="18"/>
                <w:szCs w:val="18"/>
              </w:rPr>
            </w:pPr>
            <w:r>
              <w:rPr>
                <w:rFonts w:ascii="仿宋_GB2312" w:hAnsi="宋体" w:eastAsia="仿宋_GB2312" w:cs="宋体"/>
                <w:kern w:val="0"/>
                <w:sz w:val="32"/>
                <w:szCs w:val="32"/>
              </w:rPr>
              <w:t>主办单位：教务处</w:t>
            </w:r>
          </w:p>
        </w:tc>
        <w:tc>
          <w:tcPr>
            <w:tcW w:w="0" w:type="auto"/>
            <w:vAlign w:val="center"/>
          </w:tcPr>
          <w:p>
            <w:pPr>
              <w:widowControl/>
              <w:jc w:val="left"/>
              <w:rPr>
                <w:rFonts w:ascii="宋体" w:hAnsi="宋体" w:eastAsia="宋体" w:cs="宋体"/>
                <w:kern w:val="0"/>
                <w:sz w:val="18"/>
                <w:szCs w:val="18"/>
              </w:rPr>
            </w:pPr>
            <w:r>
              <w:rPr>
                <w:rFonts w:hint="eastAsia" w:ascii="仿宋_GB2312" w:hAnsi="宋体" w:eastAsia="仿宋_GB2312" w:cs="宋体"/>
                <w:kern w:val="0"/>
                <w:sz w:val="32"/>
                <w:szCs w:val="32"/>
              </w:rPr>
              <w:t>发文日期：2011年08月20日</w:t>
            </w:r>
          </w:p>
        </w:tc>
      </w:tr>
    </w:tbl>
    <w:p>
      <w:pPr>
        <w:widowControl/>
        <w:jc w:val="center"/>
        <w:rPr>
          <w:rFonts w:ascii="宋体" w:hAnsi="宋体" w:eastAsia="宋体" w:cs="宋体"/>
          <w:kern w:val="0"/>
          <w:sz w:val="18"/>
          <w:szCs w:val="18"/>
        </w:rPr>
      </w:pPr>
      <w:r>
        <w:rPr>
          <w:rFonts w:ascii="宋体" w:hAnsi="宋体" w:eastAsia="宋体" w:cs="宋体"/>
          <w:kern w:val="0"/>
          <w:sz w:val="18"/>
          <w:szCs w:val="18"/>
        </w:rPr>
        <w:pict>
          <v:rect id="_x0000_i1027" o:spt="1" style="height:1.5pt;width:0pt;" fillcolor="#000000" filled="t" stroked="f" coordsize="21600,21600" o:hr="t" o:hrstd="t" o:hrnoshade="t" o:hralign="center">
            <v:path/>
            <v:fill on="t" focussize="0,0"/>
            <v:stroke on="f"/>
            <v:imagedata o:title=""/>
            <o:lock v:ext="edit"/>
            <w10:wrap type="none"/>
            <w10:anchorlock/>
          </v:rect>
        </w:pict>
      </w:r>
    </w:p>
    <w:p>
      <w:pPr>
        <w:widowControl/>
        <w:jc w:val="center"/>
        <w:rPr>
          <w:rFonts w:ascii="宋体" w:hAnsi="宋体" w:eastAsia="宋体" w:cs="宋体"/>
          <w:kern w:val="0"/>
          <w:sz w:val="18"/>
          <w:szCs w:val="18"/>
        </w:rPr>
      </w:pPr>
      <w:r>
        <w:rPr>
          <w:rFonts w:hint="eastAsia" w:ascii="仿宋_GB2312" w:hAnsi="宋体" w:eastAsia="仿宋_GB2312" w:cs="宋体"/>
          <w:kern w:val="0"/>
          <w:sz w:val="32"/>
          <w:szCs w:val="32"/>
        </w:rPr>
        <w:t>印数：5</w:t>
      </w:r>
      <w:r>
        <w:rPr>
          <w:rFonts w:ascii="宋体" w:hAnsi="宋体" w:eastAsia="宋体" w:cs="宋体"/>
          <w:kern w:val="0"/>
          <w:sz w:val="18"/>
          <w:szCs w:val="1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978"/>
    <w:rsid w:val="00097B86"/>
    <w:rsid w:val="000E3C08"/>
    <w:rsid w:val="0017051C"/>
    <w:rsid w:val="001F4501"/>
    <w:rsid w:val="002B02DF"/>
    <w:rsid w:val="004F6C42"/>
    <w:rsid w:val="005A3015"/>
    <w:rsid w:val="005F54FD"/>
    <w:rsid w:val="00603DBB"/>
    <w:rsid w:val="006F6C76"/>
    <w:rsid w:val="007B0EBD"/>
    <w:rsid w:val="008A1978"/>
    <w:rsid w:val="008E7654"/>
    <w:rsid w:val="009435E8"/>
    <w:rsid w:val="00952289"/>
    <w:rsid w:val="00A12AB3"/>
    <w:rsid w:val="00C0022A"/>
    <w:rsid w:val="00E279E7"/>
    <w:rsid w:val="00E34612"/>
    <w:rsid w:val="00EB4CC0"/>
    <w:rsid w:val="00F169BD"/>
    <w:rsid w:val="0C786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32"/>
      <w:szCs w:val="32"/>
    </w:rPr>
  </w:style>
  <w:style w:type="character" w:styleId="7">
    <w:name w:val="Strong"/>
    <w:basedOn w:val="6"/>
    <w:autoRedefine/>
    <w:qFormat/>
    <w:uiPriority w:val="22"/>
    <w:rPr>
      <w:b/>
      <w:bCs/>
    </w:rPr>
  </w:style>
  <w:style w:type="character" w:styleId="8">
    <w:name w:val="Hyperlink"/>
    <w:basedOn w:val="6"/>
    <w:autoRedefine/>
    <w:semiHidden/>
    <w:unhideWhenUsed/>
    <w:qFormat/>
    <w:uiPriority w:val="99"/>
    <w:rPr>
      <w:color w:val="000000"/>
      <w:u w:val="single"/>
    </w:rPr>
  </w:style>
  <w:style w:type="character" w:customStyle="1" w:styleId="9">
    <w:name w:val="页眉 字符"/>
    <w:basedOn w:val="6"/>
    <w:link w:val="3"/>
    <w:autoRedefine/>
    <w:qFormat/>
    <w:uiPriority w:val="99"/>
    <w:rPr>
      <w:sz w:val="18"/>
      <w:szCs w:val="18"/>
    </w:rPr>
  </w:style>
  <w:style w:type="character" w:customStyle="1" w:styleId="10">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321</Words>
  <Characters>1833</Characters>
  <Lines>15</Lines>
  <Paragraphs>4</Paragraphs>
  <TotalTime>0</TotalTime>
  <ScaleCrop>false</ScaleCrop>
  <LinksUpToDate>false</LinksUpToDate>
  <CharactersWithSpaces>2150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2022-05-11T06:35:00Z</dcterms:created>
  <dc:creator>Administrator</dc:creator>
  <cp:lastModifiedBy>子励</cp:lastModifiedBy>
  <dcterms:modified xsi:type="dcterms:W3CDTF">2024-05-07T02:59:15Z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6D6901A474B049FE821A2424490CDDE1_13</vt:lpwstr>
  </property>
</Properties>
</file>